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064" w:rsidRDefault="00497064">
      <w:pPr>
        <w:widowControl w:val="0"/>
        <w:spacing w:after="0"/>
      </w:pPr>
      <w:bookmarkStart w:id="0" w:name="_GoBack"/>
      <w:bookmarkEnd w:id="0"/>
    </w:p>
    <w:tbl>
      <w:tblPr>
        <w:tblStyle w:val="a"/>
        <w:tblW w:w="147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0"/>
        <w:gridCol w:w="2450"/>
        <w:gridCol w:w="2450"/>
        <w:gridCol w:w="2450"/>
        <w:gridCol w:w="2450"/>
        <w:gridCol w:w="2450"/>
      </w:tblGrid>
      <w:tr w:rsidR="00497064">
        <w:trPr>
          <w:trHeight w:val="520"/>
        </w:trPr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MONDAY</w:t>
            </w:r>
          </w:p>
        </w:tc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TUESDAY</w:t>
            </w:r>
          </w:p>
        </w:tc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WEDNESDAY</w:t>
            </w:r>
          </w:p>
        </w:tc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THURSDAY</w:t>
            </w:r>
          </w:p>
        </w:tc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FRIDAY</w:t>
            </w:r>
          </w:p>
        </w:tc>
      </w:tr>
      <w:tr w:rsidR="00497064">
        <w:trPr>
          <w:trHeight w:val="940"/>
        </w:trPr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FIRST</w:t>
            </w:r>
          </w:p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BLOCK</w:t>
            </w:r>
          </w:p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color w:val="0070C0"/>
              </w:rPr>
              <w:t>Math Department in Common Planning</w:t>
            </w:r>
          </w:p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</w:tr>
      <w:tr w:rsidR="00497064">
        <w:trPr>
          <w:trHeight w:val="880"/>
        </w:trPr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SECOND</w:t>
            </w:r>
          </w:p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BLOCK</w:t>
            </w:r>
          </w:p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color w:val="7030A0"/>
              </w:rPr>
              <w:t>Social Studies Department in Common Planning</w:t>
            </w:r>
          </w:p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</w:tr>
      <w:tr w:rsidR="00497064">
        <w:trPr>
          <w:trHeight w:val="6200"/>
        </w:trPr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PRIDE</w:t>
            </w:r>
          </w:p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Intervention Seniors go to assigned </w:t>
            </w:r>
            <w:r>
              <w:rPr>
                <w:b/>
                <w:color w:val="0070C0"/>
              </w:rPr>
              <w:t>Math teacher.</w:t>
            </w:r>
          </w:p>
          <w:p w:rsidR="00497064" w:rsidRDefault="00497064"/>
          <w:p w:rsidR="00497064" w:rsidRDefault="00497064"/>
          <w:p w:rsidR="00497064" w:rsidRDefault="00642756">
            <w:r>
              <w:rPr>
                <w:b/>
              </w:rPr>
              <w:t>Intervention Seniors that do NOT need Math go to assigned study room.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All other students go to their </w:t>
            </w: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First Block</w:t>
            </w:r>
            <w:r>
              <w:rPr>
                <w:rFonts w:ascii="Arial Black" w:eastAsia="Arial Black" w:hAnsi="Arial Black" w:cs="Arial Black"/>
                <w:b/>
              </w:rPr>
              <w:t xml:space="preserve"> class for remediation, missing grades, makeup work, …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</w:p>
          <w:p w:rsidR="00497064" w:rsidRDefault="00497064"/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Bonds, Meador, Pedigo, Oliver, Crabtree, Witt, Miller, Stamper, Rather, New Spanish, </w:t>
            </w:r>
            <w:r>
              <w:rPr>
                <w:rFonts w:ascii="Arial Black" w:eastAsia="Arial Black" w:hAnsi="Arial Black" w:cs="Arial Black"/>
                <w:b/>
              </w:rPr>
              <w:t>Shelton</w:t>
            </w:r>
          </w:p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Intervention Seniors go to assigned </w:t>
            </w:r>
            <w:r>
              <w:rPr>
                <w:rFonts w:ascii="Arial Black" w:eastAsia="Arial Black" w:hAnsi="Arial Black" w:cs="Arial Black"/>
                <w:b/>
                <w:color w:val="7030A0"/>
              </w:rPr>
              <w:t xml:space="preserve">Social Studies teacher </w:t>
            </w:r>
            <w:r>
              <w:rPr>
                <w:b/>
              </w:rPr>
              <w:t>for Content Reading.</w:t>
            </w:r>
          </w:p>
          <w:p w:rsidR="00497064" w:rsidRDefault="00497064"/>
          <w:p w:rsidR="00497064" w:rsidRDefault="00642756">
            <w:r>
              <w:rPr>
                <w:b/>
              </w:rPr>
              <w:t xml:space="preserve">Intervention Seniors that do NOT need Reading go to assigned study room.  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All other students go to their </w:t>
            </w: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Second Block</w:t>
            </w:r>
            <w:r>
              <w:rPr>
                <w:b/>
              </w:rPr>
              <w:t xml:space="preserve"> class for remediation, missing grades, makeup w</w:t>
            </w:r>
            <w:r>
              <w:rPr>
                <w:b/>
              </w:rPr>
              <w:t>ork, …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>Burch, Stamps, Lay, Hood, Johnston, Towe, Farris, Trammel, New Art</w:t>
            </w:r>
            <w:r>
              <w:rPr>
                <w:rFonts w:ascii="Arial Black" w:eastAsia="Arial Black" w:hAnsi="Arial Black" w:cs="Arial Black"/>
                <w:b/>
                <w:i/>
              </w:rPr>
              <w:t xml:space="preserve">, </w:t>
            </w:r>
            <w:r>
              <w:rPr>
                <w:rFonts w:ascii="Arial Black" w:eastAsia="Arial Black" w:hAnsi="Arial Black" w:cs="Arial Black"/>
                <w:b/>
              </w:rPr>
              <w:t>New ECE, Shelton</w:t>
            </w:r>
          </w:p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Intervention Seniors go to assigned </w:t>
            </w:r>
            <w:r>
              <w:rPr>
                <w:rFonts w:ascii="Arial Black" w:eastAsia="Arial Black" w:hAnsi="Arial Black" w:cs="Arial Black"/>
                <w:b/>
                <w:color w:val="C00000"/>
              </w:rPr>
              <w:t xml:space="preserve">ELA teacher </w:t>
            </w:r>
            <w:r>
              <w:rPr>
                <w:b/>
              </w:rPr>
              <w:t>for English.</w:t>
            </w:r>
          </w:p>
          <w:p w:rsidR="00497064" w:rsidRDefault="00497064"/>
          <w:p w:rsidR="00497064" w:rsidRDefault="00497064"/>
          <w:p w:rsidR="00497064" w:rsidRDefault="00642756">
            <w:r>
              <w:rPr>
                <w:b/>
              </w:rPr>
              <w:t>Intervention Seniors that do NOT need English or Reading go to assigned study room.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All other students go to their </w:t>
            </w: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Third Block</w:t>
            </w:r>
            <w:r>
              <w:rPr>
                <w:b/>
              </w:rPr>
              <w:t xml:space="preserve"> class for remediation, missing grades, makeup work, …</w:t>
            </w:r>
          </w:p>
          <w:p w:rsidR="00497064" w:rsidRDefault="00497064"/>
          <w:p w:rsidR="00497064" w:rsidRDefault="00642756">
            <w:bookmarkStart w:id="1" w:name="h.gjdgxs" w:colFirst="0" w:colLast="0"/>
            <w:bookmarkEnd w:id="1"/>
            <w:r>
              <w:rPr>
                <w:rFonts w:ascii="Arial Black" w:eastAsia="Arial Black" w:hAnsi="Arial Black" w:cs="Arial Black"/>
                <w:b/>
              </w:rPr>
              <w:t xml:space="preserve">Pierce, Williams, Haynes, Burden, Rippy, Keen, Renick, Rice, Carter, Turner, Simpson, Adams, Gravette, Hatler, Isable, Stewart, </w:t>
            </w:r>
            <w:r>
              <w:rPr>
                <w:rFonts w:ascii="Arial Black" w:eastAsia="Arial Black" w:hAnsi="Arial Black" w:cs="Arial Black"/>
                <w:b/>
              </w:rPr>
              <w:lastRenderedPageBreak/>
              <w:t>A. Williams, Shelton</w:t>
            </w:r>
          </w:p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lastRenderedPageBreak/>
              <w:t>Intervent</w:t>
            </w:r>
            <w:r>
              <w:rPr>
                <w:rFonts w:ascii="Arial Black" w:eastAsia="Arial Black" w:hAnsi="Arial Black" w:cs="Arial Black"/>
                <w:b/>
              </w:rPr>
              <w:t xml:space="preserve">ion Seniors go to assigned </w:t>
            </w:r>
            <w:r>
              <w:rPr>
                <w:rFonts w:ascii="Arial Black" w:eastAsia="Arial Black" w:hAnsi="Arial Black" w:cs="Arial Black"/>
                <w:b/>
                <w:color w:val="00B050"/>
              </w:rPr>
              <w:t>Science teacher</w:t>
            </w:r>
            <w:r>
              <w:rPr>
                <w:b/>
              </w:rPr>
              <w:t xml:space="preserve"> for Content Reading.</w:t>
            </w:r>
          </w:p>
          <w:p w:rsidR="00497064" w:rsidRDefault="00497064"/>
          <w:p w:rsidR="00497064" w:rsidRDefault="00642756">
            <w:r>
              <w:rPr>
                <w:b/>
              </w:rPr>
              <w:t xml:space="preserve">Intervention Seniors that do NOT need Reading go to assigned study room. 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 xml:space="preserve">All other students go to their </w:t>
            </w: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Fourth Block</w:t>
            </w:r>
            <w:r>
              <w:rPr>
                <w:b/>
              </w:rPr>
              <w:t xml:space="preserve"> class for remediation, missing grades, makeup work, …</w:t>
            </w:r>
          </w:p>
          <w:p w:rsidR="00497064" w:rsidRDefault="00497064"/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</w:rPr>
              <w:t>Byrn, Cornwell, Brown, Roberts, Osborne, Johnson, Scott, Stamps, Keith, Weaver, Spears, Tabor, Harwood, Shelton</w:t>
            </w:r>
          </w:p>
        </w:tc>
        <w:tc>
          <w:tcPr>
            <w:tcW w:w="2450" w:type="dxa"/>
          </w:tcPr>
          <w:p w:rsidR="00497064" w:rsidRDefault="00642756">
            <w:r>
              <w:rPr>
                <w:b/>
              </w:rPr>
              <w:t>HOMEROOM/Clubs</w:t>
            </w:r>
          </w:p>
          <w:p w:rsidR="00497064" w:rsidRDefault="00642756">
            <w:r>
              <w:rPr>
                <w:b/>
              </w:rPr>
              <w:t xml:space="preserve">All Students report to their homeroom teacher.  </w:t>
            </w:r>
          </w:p>
          <w:p w:rsidR="00497064" w:rsidRDefault="00497064"/>
          <w:p w:rsidR="00497064" w:rsidRDefault="00642756">
            <w:r>
              <w:rPr>
                <w:b/>
              </w:rPr>
              <w:t>Those in clubs may attend meetings.</w:t>
            </w:r>
          </w:p>
          <w:p w:rsidR="00497064" w:rsidRDefault="00497064"/>
          <w:p w:rsidR="00497064" w:rsidRDefault="00497064"/>
          <w:p w:rsidR="00497064" w:rsidRDefault="00497064"/>
          <w:p w:rsidR="00497064" w:rsidRDefault="00642756">
            <w:r>
              <w:rPr>
                <w:b/>
              </w:rPr>
              <w:t>Students not in a club will remain in ho</w:t>
            </w:r>
            <w:r>
              <w:rPr>
                <w:b/>
              </w:rPr>
              <w:t>meroom for mentoring.</w:t>
            </w:r>
          </w:p>
        </w:tc>
      </w:tr>
      <w:tr w:rsidR="00497064">
        <w:trPr>
          <w:trHeight w:val="860"/>
        </w:trPr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lastRenderedPageBreak/>
              <w:t>THIRD</w:t>
            </w:r>
          </w:p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BLOCK</w:t>
            </w:r>
          </w:p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color w:val="C00000"/>
              </w:rPr>
              <w:t>English Department in Common Planning</w:t>
            </w:r>
          </w:p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</w:tr>
      <w:tr w:rsidR="00497064">
        <w:trPr>
          <w:trHeight w:val="880"/>
        </w:trPr>
        <w:tc>
          <w:tcPr>
            <w:tcW w:w="2450" w:type="dxa"/>
          </w:tcPr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FOURTH</w:t>
            </w:r>
          </w:p>
          <w:p w:rsidR="00497064" w:rsidRDefault="00642756">
            <w:pPr>
              <w:jc w:val="center"/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BLOCK</w:t>
            </w:r>
          </w:p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497064"/>
        </w:tc>
        <w:tc>
          <w:tcPr>
            <w:tcW w:w="2450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color w:val="00B050"/>
              </w:rPr>
              <w:t>Science Department in Common Planning</w:t>
            </w:r>
          </w:p>
        </w:tc>
        <w:tc>
          <w:tcPr>
            <w:tcW w:w="2450" w:type="dxa"/>
          </w:tcPr>
          <w:p w:rsidR="00497064" w:rsidRDefault="00497064"/>
        </w:tc>
      </w:tr>
    </w:tbl>
    <w:p w:rsidR="00497064" w:rsidRDefault="00497064"/>
    <w:p w:rsidR="00497064" w:rsidRDefault="00642756">
      <w:pPr>
        <w:jc w:val="center"/>
      </w:pPr>
      <w:r>
        <w:rPr>
          <w:rFonts w:ascii="Arial Black" w:eastAsia="Arial Black" w:hAnsi="Arial Black" w:cs="Arial Black"/>
          <w:sz w:val="32"/>
          <w:szCs w:val="32"/>
          <w:u w:val="single"/>
        </w:rPr>
        <w:t>Use of PRIDE time</w:t>
      </w:r>
    </w:p>
    <w:p w:rsidR="00497064" w:rsidRDefault="00642756">
      <w:r>
        <w:rPr>
          <w:b/>
          <w:sz w:val="24"/>
          <w:szCs w:val="24"/>
        </w:rPr>
        <w:t>Teachers with Planning that are available for INTERVENTION:</w:t>
      </w:r>
    </w:p>
    <w:tbl>
      <w:tblPr>
        <w:tblStyle w:val="a0"/>
        <w:tblW w:w="14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97064">
        <w:trPr>
          <w:trHeight w:val="1060"/>
        </w:trPr>
        <w:tc>
          <w:tcPr>
            <w:tcW w:w="2923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lastRenderedPageBreak/>
              <w:t>Monday</w:t>
            </w:r>
          </w:p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Pride is devoted to First Block</w:t>
            </w:r>
          </w:p>
        </w:tc>
        <w:tc>
          <w:tcPr>
            <w:tcW w:w="2923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Tuesday</w:t>
            </w:r>
          </w:p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Pride is devoted to Second Block</w:t>
            </w:r>
          </w:p>
        </w:tc>
        <w:tc>
          <w:tcPr>
            <w:tcW w:w="2923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Wednesday</w:t>
            </w:r>
          </w:p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Pride is devoted to Third Block</w:t>
            </w:r>
          </w:p>
        </w:tc>
        <w:tc>
          <w:tcPr>
            <w:tcW w:w="2923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Thursday</w:t>
            </w:r>
          </w:p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Pride is devoted to Fourth Block</w:t>
            </w:r>
          </w:p>
        </w:tc>
        <w:tc>
          <w:tcPr>
            <w:tcW w:w="2924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Friday</w:t>
            </w:r>
          </w:p>
          <w:p w:rsidR="00497064" w:rsidRDefault="00642756"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Pride is devoted to Homeroom and Clubs</w:t>
            </w:r>
          </w:p>
        </w:tc>
      </w:tr>
      <w:tr w:rsidR="00497064">
        <w:trPr>
          <w:trHeight w:val="4760"/>
        </w:trPr>
        <w:tc>
          <w:tcPr>
            <w:tcW w:w="2923" w:type="dxa"/>
          </w:tcPr>
          <w:p w:rsidR="00497064" w:rsidRDefault="00642756">
            <w:r>
              <w:rPr>
                <w:b/>
                <w:sz w:val="24"/>
                <w:szCs w:val="24"/>
                <w:u w:val="single"/>
              </w:rPr>
              <w:t>Math Intervention</w:t>
            </w:r>
          </w:p>
          <w:p w:rsidR="00497064" w:rsidRDefault="00497064"/>
          <w:p w:rsidR="00497064" w:rsidRDefault="00497064"/>
          <w:p w:rsidR="00497064" w:rsidRDefault="00497064"/>
          <w:p w:rsidR="00497064" w:rsidRDefault="00642756">
            <w:r>
              <w:rPr>
                <w:b/>
                <w:sz w:val="24"/>
                <w:szCs w:val="24"/>
              </w:rPr>
              <w:t>Bonds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Meador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Oliver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Pedigo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Crabtree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Witt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Shelton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Little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  <w:sz w:val="24"/>
                <w:szCs w:val="24"/>
                <w:u w:val="single"/>
              </w:rPr>
              <w:t>Additional Help</w:t>
            </w:r>
            <w:r>
              <w:rPr>
                <w:b/>
                <w:sz w:val="24"/>
                <w:szCs w:val="24"/>
              </w:rPr>
              <w:t>: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Miller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Stamper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Rather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New Spanish Teacher</w:t>
            </w:r>
          </w:p>
          <w:p w:rsidR="00497064" w:rsidRDefault="00497064"/>
          <w:p w:rsidR="00497064" w:rsidRDefault="00497064"/>
          <w:p w:rsidR="00497064" w:rsidRDefault="00497064"/>
          <w:p w:rsidR="00497064" w:rsidRDefault="00497064"/>
        </w:tc>
        <w:tc>
          <w:tcPr>
            <w:tcW w:w="2923" w:type="dxa"/>
          </w:tcPr>
          <w:p w:rsidR="00497064" w:rsidRDefault="00642756">
            <w:r>
              <w:rPr>
                <w:b/>
                <w:sz w:val="24"/>
                <w:szCs w:val="24"/>
                <w:u w:val="single"/>
              </w:rPr>
              <w:t xml:space="preserve">Reading Intervention </w:t>
            </w:r>
          </w:p>
          <w:p w:rsidR="00497064" w:rsidRDefault="00642756">
            <w:r>
              <w:rPr>
                <w:sz w:val="20"/>
                <w:szCs w:val="20"/>
              </w:rPr>
              <w:t>*May focus on reading within Social Studies Content</w:t>
            </w:r>
          </w:p>
          <w:p w:rsidR="00497064" w:rsidRDefault="00497064"/>
          <w:p w:rsidR="00497064" w:rsidRDefault="00642756">
            <w:r>
              <w:rPr>
                <w:b/>
                <w:sz w:val="24"/>
                <w:szCs w:val="24"/>
              </w:rPr>
              <w:t>Burch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Stamps, C.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Lay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Hood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Johnston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Towe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Farris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H. Adams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  <w:sz w:val="24"/>
                <w:szCs w:val="24"/>
                <w:u w:val="single"/>
              </w:rPr>
              <w:t>Additional Help</w:t>
            </w:r>
            <w:r>
              <w:rPr>
                <w:b/>
                <w:sz w:val="24"/>
                <w:szCs w:val="24"/>
              </w:rPr>
              <w:t>: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Shelton (math)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Trammel (math)</w:t>
            </w:r>
          </w:p>
        </w:tc>
        <w:tc>
          <w:tcPr>
            <w:tcW w:w="2923" w:type="dxa"/>
          </w:tcPr>
          <w:p w:rsidR="00497064" w:rsidRDefault="00642756">
            <w:r>
              <w:rPr>
                <w:b/>
                <w:sz w:val="24"/>
                <w:szCs w:val="24"/>
                <w:u w:val="single"/>
              </w:rPr>
              <w:t>English Intervention</w:t>
            </w:r>
          </w:p>
          <w:p w:rsidR="00497064" w:rsidRDefault="00497064"/>
          <w:p w:rsidR="00497064" w:rsidRDefault="00497064"/>
          <w:p w:rsidR="00497064" w:rsidRDefault="00497064"/>
          <w:p w:rsidR="00497064" w:rsidRDefault="00642756">
            <w:r>
              <w:rPr>
                <w:b/>
                <w:sz w:val="24"/>
                <w:szCs w:val="24"/>
              </w:rPr>
              <w:t>Pierce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Renick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Young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Williams, L.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Burden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Haynes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Rippy</w:t>
            </w:r>
          </w:p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  <w:sz w:val="24"/>
                <w:szCs w:val="24"/>
                <w:u w:val="single"/>
              </w:rPr>
              <w:t>Additional Help</w:t>
            </w:r>
            <w:r>
              <w:rPr>
                <w:b/>
                <w:sz w:val="24"/>
                <w:szCs w:val="24"/>
              </w:rPr>
              <w:t>: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Shelton (math)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Gravette (math)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Isable (math)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Hatler (math)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Rice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Carter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Turner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Simpson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Adams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Stewart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Williams, A.</w:t>
            </w:r>
          </w:p>
        </w:tc>
        <w:tc>
          <w:tcPr>
            <w:tcW w:w="2923" w:type="dxa"/>
          </w:tcPr>
          <w:p w:rsidR="00497064" w:rsidRDefault="00642756">
            <w:r>
              <w:rPr>
                <w:rFonts w:ascii="Arial Black" w:eastAsia="Arial Black" w:hAnsi="Arial Black" w:cs="Arial Black"/>
                <w:b/>
                <w:sz w:val="24"/>
                <w:szCs w:val="24"/>
                <w:u w:val="single"/>
              </w:rPr>
              <w:t>Reading Intervention</w:t>
            </w:r>
          </w:p>
          <w:p w:rsidR="00497064" w:rsidRDefault="00642756">
            <w:r>
              <w:rPr>
                <w:sz w:val="20"/>
                <w:szCs w:val="20"/>
              </w:rPr>
              <w:t>*May focus on reading within Science Content</w:t>
            </w:r>
          </w:p>
          <w:p w:rsidR="00497064" w:rsidRDefault="00497064"/>
          <w:p w:rsidR="00497064" w:rsidRDefault="00642756">
            <w:r>
              <w:rPr>
                <w:b/>
                <w:sz w:val="24"/>
                <w:szCs w:val="24"/>
              </w:rPr>
              <w:t>Byrn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Roberts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Cornwell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Johnson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Osborne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Brown</w:t>
            </w:r>
          </w:p>
          <w:p w:rsidR="00497064" w:rsidRDefault="00497064"/>
          <w:p w:rsidR="00497064" w:rsidRDefault="00497064"/>
          <w:p w:rsidR="00497064" w:rsidRDefault="00497064"/>
          <w:p w:rsidR="00497064" w:rsidRDefault="00642756">
            <w:r>
              <w:rPr>
                <w:rFonts w:ascii="Arial Black" w:eastAsia="Arial Black" w:hAnsi="Arial Black" w:cs="Arial Black"/>
                <w:b/>
                <w:sz w:val="24"/>
                <w:szCs w:val="24"/>
                <w:u w:val="single"/>
              </w:rPr>
              <w:t>Additional Help</w:t>
            </w:r>
            <w:r>
              <w:rPr>
                <w:b/>
                <w:sz w:val="24"/>
                <w:szCs w:val="24"/>
              </w:rPr>
              <w:t>: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Shelton (math)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Weaver (math)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Scott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Stamps, T.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Keith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Spears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Harwood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Tabor</w:t>
            </w:r>
          </w:p>
        </w:tc>
        <w:tc>
          <w:tcPr>
            <w:tcW w:w="2924" w:type="dxa"/>
          </w:tcPr>
          <w:p w:rsidR="00497064" w:rsidRDefault="00642756">
            <w:r>
              <w:rPr>
                <w:b/>
                <w:sz w:val="24"/>
                <w:szCs w:val="24"/>
              </w:rPr>
              <w:t>As needed:</w:t>
            </w:r>
          </w:p>
          <w:p w:rsidR="00497064" w:rsidRDefault="00497064"/>
          <w:p w:rsidR="00497064" w:rsidRDefault="00497064"/>
          <w:p w:rsidR="00497064" w:rsidRDefault="00497064"/>
          <w:p w:rsidR="00497064" w:rsidRDefault="00642756">
            <w:r>
              <w:rPr>
                <w:b/>
                <w:sz w:val="24"/>
                <w:szCs w:val="24"/>
              </w:rPr>
              <w:t>Rigsby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Weed</w:t>
            </w:r>
          </w:p>
          <w:p w:rsidR="00497064" w:rsidRDefault="00642756">
            <w:r>
              <w:rPr>
                <w:b/>
                <w:sz w:val="24"/>
                <w:szCs w:val="24"/>
              </w:rPr>
              <w:t>Shelton</w:t>
            </w:r>
          </w:p>
        </w:tc>
      </w:tr>
    </w:tbl>
    <w:p w:rsidR="00497064" w:rsidRDefault="00497064"/>
    <w:sectPr w:rsidR="0049706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97064"/>
    <w:rsid w:val="00497064"/>
    <w:rsid w:val="006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Company>Allen County Schools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Bonds, Brad</dc:creator>
  <cp:lastModifiedBy>Bonds, Brad</cp:lastModifiedBy>
  <cp:revision>2</cp:revision>
  <dcterms:created xsi:type="dcterms:W3CDTF">2016-08-03T15:27:00Z</dcterms:created>
  <dcterms:modified xsi:type="dcterms:W3CDTF">2016-08-03T15:27:00Z</dcterms:modified>
</cp:coreProperties>
</file>